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4AF1" w:rsidRDefault="00604AF1" w:rsidP="0009161C">
      <w:pPr>
        <w:jc w:val="right"/>
      </w:pPr>
    </w:p>
    <w:p w:rsidR="00604AF1" w:rsidRDefault="00604AF1" w:rsidP="0009161C">
      <w:pPr>
        <w:jc w:val="right"/>
      </w:pPr>
      <w:r>
        <w:t>Załącznik Nr 6 do Uchwały ….../2023</w:t>
      </w:r>
    </w:p>
    <w:p w:rsidR="00604AF1" w:rsidRDefault="00604AF1" w:rsidP="0009161C">
      <w:pPr>
        <w:jc w:val="right"/>
      </w:pPr>
      <w:r>
        <w:t>z dnia ……………..….…………. 2023 roku</w:t>
      </w:r>
    </w:p>
    <w:p w:rsidR="00604AF1" w:rsidRDefault="00604AF1" w:rsidP="0009161C">
      <w:pPr>
        <w:jc w:val="right"/>
      </w:pPr>
      <w:r>
        <w:t>Rady Miejskiej w Kamieńcu Ząbkowickim</w:t>
      </w:r>
    </w:p>
    <w:p w:rsidR="00604AF1" w:rsidRDefault="00604AF1" w:rsidP="0009161C">
      <w:pPr>
        <w:jc w:val="right"/>
      </w:pPr>
    </w:p>
    <w:p w:rsidR="00604AF1" w:rsidRDefault="00604AF1" w:rsidP="00606EEC"/>
    <w:p w:rsidR="00604AF1" w:rsidRDefault="00604AF1" w:rsidP="00606EEC">
      <w:pPr>
        <w:jc w:val="center"/>
      </w:pPr>
    </w:p>
    <w:p w:rsidR="00604AF1" w:rsidRDefault="00604AF1" w:rsidP="00606EE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SOŁECKA STARATEGIA ROZWOJU</w:t>
      </w:r>
    </w:p>
    <w:p w:rsidR="00604AF1" w:rsidRDefault="00604AF1" w:rsidP="00606EE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POMIANÓW GÓRNY</w:t>
      </w:r>
    </w:p>
    <w:p w:rsidR="00604AF1" w:rsidRPr="00606EEC" w:rsidRDefault="00604AF1" w:rsidP="00606EEC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:rsidR="00604AF1" w:rsidRDefault="00604AF1" w:rsidP="00606EEC">
      <w:pPr>
        <w:jc w:val="center"/>
        <w:rPr>
          <w:b/>
          <w:sz w:val="36"/>
          <w:szCs w:val="36"/>
        </w:rPr>
      </w:pPr>
    </w:p>
    <w:p w:rsidR="00604AF1" w:rsidRDefault="00604AF1" w:rsidP="00606EEC">
      <w:pPr>
        <w:jc w:val="center"/>
        <w:rPr>
          <w:b/>
          <w:noProof/>
          <w:sz w:val="36"/>
          <w:szCs w:val="36"/>
          <w:lang w:eastAsia="pl-PL"/>
        </w:rPr>
      </w:pPr>
      <w:r w:rsidRPr="0019490E">
        <w:rPr>
          <w:b/>
          <w:noProof/>
          <w:sz w:val="36"/>
          <w:szCs w:val="36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" o:spid="_x0000_i1025" type="#_x0000_t75" style="width:390pt;height:280.2pt;visibility:visible">
            <v:imagedata r:id="rId7" o:title="" cropright="906f"/>
          </v:shape>
        </w:pict>
      </w:r>
    </w:p>
    <w:p w:rsidR="00604AF1" w:rsidRDefault="00604AF1" w:rsidP="00606EEC">
      <w:pPr>
        <w:jc w:val="center"/>
        <w:rPr>
          <w:b/>
          <w:sz w:val="36"/>
          <w:szCs w:val="36"/>
        </w:r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Wprowadzenie: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oraz poprawy ekonomicznej niezależności wsi. Jednocześnie istotą strategii jest pobudzenie społeczności sołeckiej oraz zwiększenie zaangażowania w przedsięwzięcia dotyczące rozwoju wsi. Ma charakter integracyjny dla mieszkańców wsi Pomianów Górny, z organizacjami pozarządowymi oraz Urzędu Miejskiego w Kamieńcu Ząbkowickim.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Pomianów Górny:</w:t>
      </w:r>
    </w:p>
    <w:p w:rsidR="00604AF1" w:rsidRDefault="00604AF1" w:rsidP="00606EEC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zasobów, która uświadomiła co już mamy, czym dysponujemy i jakie znaczenie mają te zasoby dla dalszego rozwoju społeczności wsi Pomianów Górny; spisano dobra materialne i niematerialne będące w posiadaniu lokalnej społeczności;</w:t>
      </w:r>
    </w:p>
    <w:p w:rsidR="00604AF1" w:rsidRDefault="00604AF1" w:rsidP="00606EEC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Pomianów Górny, która określa mocne i słabe jej strony, występujące szanse i zagrożenia dla jej rozwoju</w:t>
      </w:r>
    </w:p>
    <w:p w:rsidR="00604AF1" w:rsidRDefault="00604AF1" w:rsidP="00606EEC">
      <w:pPr>
        <w:pStyle w:val="ListParagraph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Krótka charakterystyka wsi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Wieś Pomianów Górny to wieś leżąca w gminie Kamieniec Ząbkowicki. Należy do województwa dolnośląskiego, powiatu ząbkowickiego.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center"/>
        <w:rPr>
          <w:rFonts w:cs="Calibri"/>
          <w:sz w:val="28"/>
          <w:szCs w:val="28"/>
        </w:rPr>
      </w:pPr>
      <w:r w:rsidRPr="0019490E">
        <w:rPr>
          <w:b/>
          <w:noProof/>
          <w:sz w:val="36"/>
          <w:szCs w:val="36"/>
          <w:lang w:eastAsia="pl-PL"/>
        </w:rPr>
        <w:pict>
          <v:shape id="Obraz 27" o:spid="_x0000_i1026" type="#_x0000_t75" style="width:341.4pt;height:203.4pt;visibility:visible">
            <v:imagedata r:id="rId8" o:title=""/>
          </v:shape>
        </w:pict>
      </w:r>
    </w:p>
    <w:p w:rsidR="00604AF1" w:rsidRDefault="00604AF1" w:rsidP="00606EEC">
      <w:pPr>
        <w:jc w:val="center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 w:rsidRPr="002B54B5">
        <w:rPr>
          <w:rFonts w:cs="Calibri"/>
          <w:sz w:val="28"/>
          <w:szCs w:val="28"/>
        </w:rPr>
        <w:t>Pomianów Górny położony jest przy drodze z Kamieńca do Paczkowa, na skraju Wysoczyzny Ziębickiej, zamykającej od północnego – wschodu odcinek pradoliny Ny</w:t>
      </w:r>
      <w:r>
        <w:rPr>
          <w:rFonts w:cs="Calibri"/>
          <w:sz w:val="28"/>
          <w:szCs w:val="28"/>
        </w:rPr>
        <w:t>sy. Wieś ma układ ruralistyczny</w:t>
      </w:r>
      <w:r w:rsidRPr="002B54B5">
        <w:rPr>
          <w:rFonts w:cs="Calibri"/>
          <w:sz w:val="28"/>
          <w:szCs w:val="28"/>
        </w:rPr>
        <w:t>. Około połowy XVIII wieku Pomianów Górny miał taki zasięg jak obecnie oraz układ wielodrożny</w:t>
      </w:r>
      <w:r>
        <w:rPr>
          <w:rFonts w:cs="Calibri"/>
          <w:sz w:val="28"/>
          <w:szCs w:val="28"/>
        </w:rPr>
        <w:t xml:space="preserve"> z</w:t>
      </w:r>
      <w:r w:rsidRPr="002B54B5">
        <w:rPr>
          <w:rFonts w:cs="Calibri"/>
          <w:sz w:val="28"/>
          <w:szCs w:val="28"/>
        </w:rPr>
        <w:t xml:space="preserve">e wspomnianą powyżej kolistą, wypełnioną folwarkiem, centralną częścią siedliska. W jego sąsiedztwie przy drodze z Byczenia </w:t>
      </w:r>
      <w:r>
        <w:rPr>
          <w:rFonts w:cs="Calibri"/>
          <w:sz w:val="28"/>
          <w:szCs w:val="28"/>
        </w:rPr>
        <w:t>znajdował się kościół, a w połu</w:t>
      </w:r>
      <w:r w:rsidRPr="002B54B5">
        <w:rPr>
          <w:rFonts w:cs="Calibri"/>
          <w:sz w:val="28"/>
          <w:szCs w:val="28"/>
        </w:rPr>
        <w:t xml:space="preserve">dniowej części wsi młyn, wzniesiony przy Młynówce połączonej z korytem Nysy. </w:t>
      </w:r>
      <w:r>
        <w:rPr>
          <w:rFonts w:cs="Calibri"/>
          <w:sz w:val="28"/>
          <w:szCs w:val="28"/>
        </w:rPr>
        <w:t>Wieś przecinały</w:t>
      </w:r>
      <w:r w:rsidRPr="002B54B5">
        <w:rPr>
          <w:rFonts w:cs="Calibri"/>
          <w:sz w:val="28"/>
          <w:szCs w:val="28"/>
        </w:rPr>
        <w:t xml:space="preserve"> dwa ciek</w:t>
      </w:r>
      <w:r>
        <w:rPr>
          <w:rFonts w:cs="Calibri"/>
          <w:sz w:val="28"/>
          <w:szCs w:val="28"/>
        </w:rPr>
        <w:t>i wodne, z którymi związane był</w:t>
      </w:r>
      <w:r w:rsidRPr="002B54B5">
        <w:rPr>
          <w:rFonts w:cs="Calibri"/>
          <w:sz w:val="28"/>
          <w:szCs w:val="28"/>
        </w:rPr>
        <w:t xml:space="preserve"> dwa stawy, w tym jeden położony na gruntach dominialnych w centrum wsi. Ten historyczny układ Pomianowa Górnego, ale bez jednego cieku wodnego i stawu zachował się do dziś.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Według Narodowego Spisu Powszechnego Ludności i Mieszkań z 2021 roku wieś zamieszkiwana była przez 375 osób, z czego 49,6% mieszkańców stanowiły kobiety, a 50,4% ludności to mężczyźni.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Zabytki</w:t>
      </w:r>
    </w:p>
    <w:p w:rsidR="00604AF1" w:rsidRDefault="00604AF1" w:rsidP="00522E65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Strefy „A” tj. strefę ścisłej ochrony konserwatorskiej stanowiącą obszary uznane za szczególnie ważne pod względem przekazu historycznego                               i kulturowego określono w Pomianowie Górnym i</w:t>
      </w:r>
      <w:r w:rsidRPr="00522E65">
        <w:rPr>
          <w:rFonts w:cs="Calibri"/>
          <w:sz w:val="28"/>
          <w:szCs w:val="28"/>
        </w:rPr>
        <w:t xml:space="preserve"> obejmuje kościół filialny św. Bar</w:t>
      </w:r>
      <w:r>
        <w:rPr>
          <w:rFonts w:cs="Calibri"/>
          <w:sz w:val="28"/>
          <w:szCs w:val="28"/>
        </w:rPr>
        <w:t>bary.</w:t>
      </w:r>
    </w:p>
    <w:p w:rsidR="00604AF1" w:rsidRPr="0058681C" w:rsidRDefault="00604AF1" w:rsidP="0058681C">
      <w:pPr>
        <w:jc w:val="both"/>
        <w:rPr>
          <w:rFonts w:cs="Calibri"/>
          <w:sz w:val="28"/>
          <w:szCs w:val="28"/>
        </w:rPr>
      </w:pPr>
      <w:r w:rsidRPr="0058681C">
        <w:rPr>
          <w:rFonts w:cs="Calibri"/>
          <w:sz w:val="28"/>
          <w:szCs w:val="28"/>
        </w:rPr>
        <w:t xml:space="preserve">Na terenie wsi </w:t>
      </w:r>
      <w:r>
        <w:rPr>
          <w:rFonts w:cs="Calibri"/>
          <w:sz w:val="28"/>
          <w:szCs w:val="28"/>
        </w:rPr>
        <w:t>Pomianów Górny</w:t>
      </w:r>
      <w:r w:rsidRPr="0058681C">
        <w:rPr>
          <w:rFonts w:cs="Calibri"/>
          <w:sz w:val="28"/>
          <w:szCs w:val="28"/>
        </w:rPr>
        <w:t xml:space="preserve"> wyznaczono również strefę „OW” tj. strefę obserwacji archeologicznej wyznaczonej dla wsi o średniowiecznej metryce, potwierdzonej historycznie, w granicach ich nowożytnego siedliska.</w:t>
      </w: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  <w:r w:rsidRPr="0058681C">
        <w:rPr>
          <w:rFonts w:cs="Calibri"/>
          <w:sz w:val="28"/>
          <w:szCs w:val="28"/>
        </w:rPr>
        <w:t xml:space="preserve">W miejscowości Pomianów Górny udokumentowano </w:t>
      </w:r>
      <w:r>
        <w:rPr>
          <w:rFonts w:cs="Calibri"/>
          <w:sz w:val="28"/>
          <w:szCs w:val="28"/>
        </w:rPr>
        <w:t>jedynie</w:t>
      </w:r>
      <w:r w:rsidRPr="0058681C">
        <w:rPr>
          <w:rFonts w:cs="Calibri"/>
          <w:sz w:val="28"/>
          <w:szCs w:val="28"/>
        </w:rPr>
        <w:t xml:space="preserve"> obszary chronione archeologicznie.</w:t>
      </w: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28"/>
          <w:szCs w:val="28"/>
        </w:rPr>
      </w:pPr>
    </w:p>
    <w:p w:rsidR="00604AF1" w:rsidRDefault="00604AF1" w:rsidP="00606EEC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>
        <w:rPr>
          <w:rFonts w:cs="Calibri"/>
          <w:sz w:val="16"/>
          <w:szCs w:val="16"/>
          <w:u w:val="single"/>
        </w:rPr>
        <w:t>Źródła danych:</w:t>
      </w:r>
    </w:p>
    <w:p w:rsidR="00604AF1" w:rsidRDefault="00604AF1" w:rsidP="00606EEC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604AF1" w:rsidRDefault="00604AF1" w:rsidP="00606EEC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604AF1" w:rsidRPr="00522E65" w:rsidRDefault="00604AF1" w:rsidP="00606EEC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522E65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604AF1" w:rsidRDefault="00604AF1" w:rsidP="00606EEC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  <w:u w:val="single"/>
        </w:rPr>
      </w:pPr>
    </w:p>
    <w:p w:rsidR="00604AF1" w:rsidRDefault="00604AF1" w:rsidP="00606EEC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zasobów sołectwa Pomianów Górny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604AF1" w:rsidTr="008C3382">
        <w:tc>
          <w:tcPr>
            <w:tcW w:w="4001" w:type="dxa"/>
            <w:gridSpan w:val="2"/>
            <w:vMerge w:val="restart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604AF1" w:rsidTr="008C3382">
        <w:tc>
          <w:tcPr>
            <w:tcW w:w="11763" w:type="dxa"/>
            <w:gridSpan w:val="2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3" w:type="dxa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8C3382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8C3382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8C3382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5</w:t>
            </w: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pStyle w:val="ListParagraph"/>
              <w:spacing w:after="0" w:line="240" w:lineRule="auto"/>
              <w:ind w:left="0"/>
              <w:rPr>
                <w:rFonts w:cs="Calibri"/>
              </w:rPr>
            </w:pPr>
            <w:r w:rsidRPr="008C3382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teren pagórkowaty, liczne wyrobiska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dobry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nieliczne zalesienia, </w:t>
            </w:r>
            <w:r w:rsidRPr="008C3382">
              <w:rPr>
                <w:rFonts w:cs="Calibri"/>
              </w:rPr>
              <w:t xml:space="preserve">zieleń </w:t>
            </w:r>
            <w:r>
              <w:rPr>
                <w:rFonts w:cs="Calibri"/>
              </w:rPr>
              <w:t xml:space="preserve">zorganizowana </w:t>
            </w:r>
            <w:r w:rsidRPr="008C3382">
              <w:rPr>
                <w:rFonts w:cs="Calibri"/>
              </w:rPr>
              <w:t>przykościelna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myszołowy, sarny itp.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Młynówka Grzmiąca, zbiornik Topola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przeważają  grunty rolne klasy III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 xml:space="preserve">złoża kruszywa naturalnego, 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66546D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historyczny </w:t>
            </w:r>
            <w:r w:rsidRPr="008C3382">
              <w:rPr>
                <w:rFonts w:cs="Calibri"/>
              </w:rPr>
              <w:t>ruralistyczny układ wsi</w:t>
            </w:r>
            <w:r>
              <w:rPr>
                <w:rFonts w:cs="Calibri"/>
              </w:rPr>
              <w:t xml:space="preserve">, </w:t>
            </w:r>
            <w:r w:rsidRPr="0066546D">
              <w:rPr>
                <w:rFonts w:cs="Calibri"/>
              </w:rPr>
              <w:t>zabudowa zagrodowa i jednorodzinna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66546D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świetlica wiejska z placem zabaw, boisko wielofunkcyjne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66546D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zabytkowy kościół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kościół filialny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</w:t>
            </w:r>
            <w:r w:rsidRPr="008C3382">
              <w:rPr>
                <w:rFonts w:cs="Calibri"/>
              </w:rPr>
              <w:t>ożynki</w:t>
            </w:r>
            <w:r>
              <w:rPr>
                <w:rFonts w:cs="Calibri"/>
              </w:rPr>
              <w:t xml:space="preserve"> wiejskie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604AF1" w:rsidRPr="008C3382" w:rsidRDefault="00604AF1" w:rsidP="0066546D">
            <w:pPr>
              <w:spacing w:after="0" w:line="240" w:lineRule="auto"/>
              <w:rPr>
                <w:rFonts w:cs="Calibri"/>
              </w:rPr>
            </w:pPr>
            <w:r w:rsidRPr="0066546D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66546D">
              <w:rPr>
                <w:rFonts w:cs="Calibri"/>
              </w:rPr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3859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604AF1" w:rsidRDefault="00604AF1" w:rsidP="008C3382">
            <w:pPr>
              <w:spacing w:after="0" w:line="240" w:lineRule="auto"/>
            </w:pPr>
            <w: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604AF1" w:rsidRPr="008C3382" w:rsidRDefault="00604AF1" w:rsidP="0066546D">
            <w:pPr>
              <w:spacing w:after="0" w:line="240" w:lineRule="auto"/>
              <w:rPr>
                <w:rFonts w:cs="Calibri"/>
              </w:rPr>
            </w:pPr>
            <w:r w:rsidRPr="0066546D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</w:tcPr>
          <w:p w:rsidR="00604AF1" w:rsidRPr="008C3382" w:rsidRDefault="00604AF1" w:rsidP="0066546D">
            <w:pPr>
              <w:spacing w:after="0" w:line="240" w:lineRule="auto"/>
              <w:rPr>
                <w:rFonts w:cs="Calibri"/>
              </w:rPr>
            </w:pPr>
            <w:r w:rsidRPr="0066546D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604AF1" w:rsidRDefault="00604AF1" w:rsidP="008C3382">
            <w:pPr>
              <w:spacing w:after="0" w:line="240" w:lineRule="auto"/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66546D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plac zabaw przy świetlicy</w:t>
            </w:r>
            <w:r>
              <w:rPr>
                <w:rFonts w:cs="Calibri"/>
              </w:rPr>
              <w:t>, boisko wielofunkcyjne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boisko wielofunkcyjne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punkt biblioteczny przy świetlicy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8C3382">
              <w:rPr>
                <w:rFonts w:cs="Calibri"/>
              </w:rPr>
              <w:t>odociąg</w:t>
            </w:r>
            <w:r>
              <w:rPr>
                <w:rFonts w:cs="Calibri"/>
              </w:rPr>
              <w:t>, brak kanalizacji sanitarnej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drogi gminne, droga powiatowa 3200D, droga wojewódzka nr 382 (obejście)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9A40F2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9A40F2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rolnictwo, górnictwo, drobna wytwórczość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Kopalnia Doboszowice-Pomianów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604AF1" w:rsidRPr="008C3382" w:rsidRDefault="00604AF1" w:rsidP="009A40F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uprawy, hodowle</w:t>
            </w:r>
          </w:p>
        </w:tc>
        <w:tc>
          <w:tcPr>
            <w:tcW w:w="2693" w:type="dxa"/>
          </w:tcPr>
          <w:p w:rsidR="00604AF1" w:rsidRPr="008C3382" w:rsidRDefault="00604AF1" w:rsidP="009A40F2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zboża podstawowe i ich mieszanki, kukurydza, rzepak, itp.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9A40F2"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finansowanie bezpośrednie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</w:rPr>
            </w:pPr>
            <w:r w:rsidRPr="008C3382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9A40F2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8928" w:type="dxa"/>
            <w:gridSpan w:val="6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lokalna prasa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4001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</w:rPr>
            </w:pPr>
            <w:r w:rsidRPr="008C3382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604AF1" w:rsidRDefault="00604AF1" w:rsidP="00606EEC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604AF1" w:rsidRDefault="00604AF1" w:rsidP="00606EEC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604AF1" w:rsidRDefault="00604AF1" w:rsidP="00606EEC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604AF1" w:rsidRDefault="00604AF1" w:rsidP="009A40F2">
      <w:pPr>
        <w:jc w:val="both"/>
        <w:rPr>
          <w:rFonts w:cs="Calibri"/>
          <w:b/>
          <w:sz w:val="28"/>
          <w:szCs w:val="28"/>
          <w:u w:val="single"/>
        </w:rPr>
      </w:pPr>
    </w:p>
    <w:p w:rsidR="00604AF1" w:rsidRDefault="00604AF1" w:rsidP="00606EEC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604AF1" w:rsidRDefault="00604AF1" w:rsidP="00606EEC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604AF1" w:rsidTr="008C3382">
        <w:tc>
          <w:tcPr>
            <w:tcW w:w="4463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604AF1" w:rsidTr="008C3382">
        <w:tc>
          <w:tcPr>
            <w:tcW w:w="4463" w:type="dxa"/>
          </w:tcPr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Aktywne społeczeństwo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Lokalizacja i układ wsi 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207" w:hanging="218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Atrakcyjne tereny rekreacyjne przy  zbiorniku Topola 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Zabytkowy kościół</w:t>
            </w:r>
          </w:p>
          <w:p w:rsidR="00604AF1" w:rsidRPr="008C3382" w:rsidRDefault="00604AF1" w:rsidP="008C3382">
            <w:pPr>
              <w:pStyle w:val="ListParagraph"/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Rozwój kopalni (miejsca pracy)</w:t>
            </w:r>
          </w:p>
          <w:p w:rsidR="00604AF1" w:rsidRPr="008C3382" w:rsidRDefault="00604AF1" w:rsidP="008C3382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8.Boisko wielofunkcyjne</w:t>
            </w:r>
          </w:p>
          <w:p w:rsidR="00604AF1" w:rsidRPr="008C3382" w:rsidRDefault="00604AF1" w:rsidP="008C3382">
            <w:pPr>
              <w:pStyle w:val="ListParagraph"/>
              <w:tabs>
                <w:tab w:val="left" w:pos="207"/>
                <w:tab w:val="left" w:pos="349"/>
              </w:tabs>
              <w:spacing w:after="0" w:line="240" w:lineRule="auto"/>
              <w:ind w:left="0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9.Plac zabaw przy świetlicy</w:t>
            </w:r>
          </w:p>
          <w:p w:rsidR="00604AF1" w:rsidRPr="008C3382" w:rsidRDefault="00604AF1" w:rsidP="008C3382">
            <w:pPr>
              <w:tabs>
                <w:tab w:val="left" w:pos="349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10.Uchwalony plan przestrzennego zagospodarowania</w:t>
            </w:r>
          </w:p>
          <w:p w:rsidR="00604AF1" w:rsidRPr="008C3382" w:rsidRDefault="00604AF1" w:rsidP="008C3382">
            <w:pPr>
              <w:pStyle w:val="ListParagraph"/>
              <w:tabs>
                <w:tab w:val="left" w:pos="207"/>
              </w:tabs>
              <w:spacing w:after="0" w:line="240" w:lineRule="auto"/>
              <w:ind w:left="0"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Braki w oświetleniu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Wymagające remontu drogi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0" w:firstLine="0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Brak chodników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Duże natężenie ruchu na drodze wojewódzkiej 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Brak gazociągu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Brak komunikacji autobusowej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5"/>
              </w:numPr>
              <w:tabs>
                <w:tab w:val="left" w:pos="269"/>
              </w:tabs>
              <w:spacing w:after="0" w:line="240" w:lineRule="auto"/>
              <w:ind w:left="272" w:hanging="272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Brak efektywnych przedsięwzięć promujących walory turystyczne i rekreacyjne wsi</w:t>
            </w:r>
          </w:p>
        </w:tc>
      </w:tr>
      <w:tr w:rsidR="00604AF1" w:rsidTr="008C3382">
        <w:tc>
          <w:tcPr>
            <w:tcW w:w="4463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604AF1" w:rsidTr="008C3382">
        <w:tc>
          <w:tcPr>
            <w:tcW w:w="4463" w:type="dxa"/>
          </w:tcPr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Położenie wsi blisko zbiornika Topola 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 xml:space="preserve">Wzrost zainteresowania rekreacją, 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Tereny przeznaczone pod turystykę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207" w:hanging="207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:rsidR="00604AF1" w:rsidRPr="008C3382" w:rsidRDefault="00604AF1" w:rsidP="008C3382">
            <w:pPr>
              <w:pStyle w:val="ListParagraph"/>
              <w:spacing w:after="0" w:line="240" w:lineRule="auto"/>
              <w:ind w:left="207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604AF1" w:rsidRPr="008C3382" w:rsidRDefault="00604AF1" w:rsidP="00AE124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Wzrost natężenia ruchu na drodze powiatowej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Nadmierny wpływ kopalni na otocznie</w:t>
            </w:r>
          </w:p>
          <w:p w:rsidR="00604AF1" w:rsidRPr="008C3382" w:rsidRDefault="00604AF1" w:rsidP="00AE124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280" w:hanging="283"/>
              <w:rPr>
                <w:rFonts w:cs="Calibri"/>
                <w:sz w:val="24"/>
                <w:szCs w:val="24"/>
              </w:rPr>
            </w:pPr>
            <w:r w:rsidRPr="008C3382">
              <w:rPr>
                <w:rFonts w:cs="Calibri"/>
                <w:sz w:val="24"/>
                <w:szCs w:val="24"/>
              </w:rPr>
              <w:t>Duży odpływ ludzi młodych</w:t>
            </w:r>
          </w:p>
          <w:p w:rsidR="00604AF1" w:rsidRPr="008C3382" w:rsidRDefault="00604AF1" w:rsidP="008C3382">
            <w:pPr>
              <w:pStyle w:val="ListParagraph"/>
              <w:spacing w:after="0" w:line="240" w:lineRule="auto"/>
              <w:ind w:left="280"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Analiza potencjału wsi Pomianów Górny 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Jakość życia stanowią czynniki niematerialne tworzące atmosferę między ludźmi, np. relacje sąsiedzkie, współpraca sąsiedzka, życzliwość, możliwość samorealizacji, oferta kulturalna, edukacyjna, wypoczynku i rekreacji oraz życia społecznego, poziom organizacji społecznych, poczucie bezpieczeństwa, zagrożenia, dostępność komunikacyjna, zaopatrzenie w towary oraz usługi.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604AF1" w:rsidRDefault="00604AF1" w:rsidP="00606EEC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Tożsamość wsi i wartość życia wiejskiego to jakość niemożliwa do osiągnięcia                 w dużym mieście, charakterystyczna jest dla małych społeczności wiejskich                    i małych miasteczek. Do tej grupy należy np. kultywowanie i rozwijanie poczucia wspólnoty, wzorce wychowawcze, więź międzypokoleniowa, kultura tradycje, obyczaje, krajobraz kulturowy i przyrodniczy, charakterystyczne elementy architektury.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spacing w:after="0"/>
        <w:rPr>
          <w:rFonts w:cs="Calibri"/>
          <w:sz w:val="24"/>
          <w:szCs w:val="24"/>
        </w:rPr>
        <w:sectPr w:rsidR="00604AF1">
          <w:footerReference w:type="default" r:id="rId10"/>
          <w:pgSz w:w="11906" w:h="16838"/>
          <w:pgMar w:top="1417" w:right="1417" w:bottom="1417" w:left="1417" w:header="709" w:footer="709" w:gutter="0"/>
          <w:cols w:space="708"/>
        </w:sect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2096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Sq6tQEAAGYDAAAOAAAAZHJzL2Uyb0RvYy54bWysU8tu2zAQvBfoPxC815TdOrA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eb7d37dfGRvdwLEdMn6S0pQUeNdkUGtHD+jGk6+nykwM4ftTG1FcaR&#10;saPb9WpNCYc8EMpAyqENoqPoekrA9HnSeIqVEb3RotwuPBj704OJ5Ay52x+Om+XHw3RoACEndLtu&#10;mrnrCOmLFxO8bJ7xrGKmqYp+4y81HwCH6U7dmoUbV96XdeBmiS9+lujkxbXazEqWm1nZ58Er0/I6&#10;z/Hr32P/Cw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OGBKrq1AQAAZgMAAA4AAAAAAAAAAAAAAAAALgIAAGRycy9l&#10;Mm9Eb2MueG1sUEsBAi0AFAAGAAgAAAAhAILIvzbhAAAADQEAAA8AAAAAAAAAAAAAAAAADwQAAGRy&#10;cy9kb3ducmV2LnhtbFBLBQYAAAAABAAEAPMAAAAdBQAAAAA=&#10;" strokecolor="#4a7ebb"/>
        </w:pict>
      </w:r>
      <w:r>
        <w:rPr>
          <w:rFonts w:cs="Calibri"/>
          <w:b/>
          <w:sz w:val="28"/>
          <w:szCs w:val="28"/>
          <w:u w:val="single"/>
        </w:rPr>
        <w:t xml:space="preserve">Analiza potencjału wsi </w:t>
      </w:r>
      <w:r>
        <w:rPr>
          <w:noProof/>
          <w:lang w:eastAsia="pl-PL"/>
        </w:rPr>
        <w:pict>
          <v:line id="Łącznik prostoliniowy 2" o:spid="_x0000_s1027" style="position:absolute;left:0;text-align:left;z-index:251651072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T5me17gBAABnAwAADgAAAAAAAAAAAAAAAAAuAgAAZHJz&#10;L2Uyb0RvYy54bWxQSwECLQAUAAYACAAAACEAw8HesuAAAAAKAQAADwAAAAAAAAAAAAAAAAASBAAA&#10;ZHJzL2Rvd25yZXYueG1sUEsFBgAAAAAEAAQA8wAAAB8FAAAAAA==&#10;" strokecolor="#4a7ebb"/>
        </w:pict>
      </w:r>
      <w:r>
        <w:rPr>
          <w:rFonts w:cs="Calibri"/>
          <w:b/>
          <w:sz w:val="28"/>
          <w:szCs w:val="28"/>
          <w:u w:val="single"/>
        </w:rPr>
        <w:t>Pomianów Górny 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4" o:spid="_x0000_s1028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" fillcolor="window" strokecolor="red" strokeweight="2pt">
            <v:textbox>
              <w:txbxContent>
                <w:p w:rsidR="00604AF1" w:rsidRDefault="00604AF1" w:rsidP="00606EE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5" o:spid="_x0000_s1029" style="position:absolute;left:0;text-align:left;z-index:251661312;visibility:visible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" strokecolor="#4a7ebb"/>
        </w:pict>
      </w:r>
      <w:r>
        <w:rPr>
          <w:noProof/>
          <w:lang w:eastAsia="pl-PL"/>
        </w:rPr>
        <w:pict>
          <v:line id="Łącznik prostoliniowy 18" o:spid="_x0000_s1030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  <w:r>
        <w:rPr>
          <w:noProof/>
          <w:lang w:eastAsia="pl-PL"/>
        </w:rPr>
        <w:pict>
          <v:oval id="Elipsa 5" o:spid="_x0000_s1031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" fillcolor="window" strokecolor="#00b050" strokeweight="2pt">
            <v:textbox>
              <w:txbxContent>
                <w:p w:rsidR="00604AF1" w:rsidRDefault="00604AF1" w:rsidP="00606EE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</w:p>
    <w:p w:rsidR="00604AF1" w:rsidRDefault="00604AF1" w:rsidP="00606EEC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60288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721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>
        <w:rPr>
          <w:rFonts w:cs="Calibri"/>
          <w:sz w:val="24"/>
          <w:szCs w:val="24"/>
        </w:rPr>
        <w:t xml:space="preserve">       2,4,8,9</w:t>
      </w:r>
      <w:r>
        <w:rPr>
          <w:rFonts w:cs="Calibri"/>
          <w:sz w:val="24"/>
          <w:szCs w:val="24"/>
        </w:rPr>
        <w:tab/>
        <w:t xml:space="preserve">  7                                                                                                                                                                         1, 6   </w:t>
      </w:r>
      <w:r>
        <w:rPr>
          <w:rFonts w:cs="Calibri"/>
          <w:sz w:val="24"/>
          <w:szCs w:val="24"/>
        </w:rPr>
        <w:tab/>
        <w:t xml:space="preserve">1 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1,2,3,5</w:t>
      </w:r>
      <w:r>
        <w:rPr>
          <w:rFonts w:cs="Calibri"/>
          <w:sz w:val="24"/>
          <w:szCs w:val="24"/>
        </w:rPr>
        <w:tab/>
        <w:t xml:space="preserve">  1,3                                                                                                                                                                     6                     2,4</w:t>
      </w:r>
    </w:p>
    <w:p w:rsidR="00604AF1" w:rsidRDefault="00604AF1" w:rsidP="00606EEC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" fillcolor="window" strokecolor="#00b0f0" strokeweight="2pt">
            <v:textbox>
              <w:txbxContent>
                <w:p w:rsidR="00604AF1" w:rsidRDefault="00604AF1" w:rsidP="00606EE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JAKOŚĆ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604AF1" w:rsidRDefault="00604AF1" w:rsidP="00606EEC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46.85pt" to="580.45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2PCbA+AAAAAMAQAADwAAAGRycy9kb3ducmV2&#10;LnhtbEyPQU/CQBCF7yb+h82YeJMtGIHWbomSQLyYIBjOS3fsVruzTXeB2l/vEA96mzfz8uZ7+aJ3&#10;jThhF2pPCsajBARS6U1NlYL33epuDiJETUY3nlDBNwZYFNdXuc6MP9MbnraxEhxCIdMKbIxtJmUo&#10;LTodRr5F4tuH75yOLLtKmk6fOdw1cpIkU+l0TfzB6haXFsuv7dEpGMx8uXmx6+H1eT8bHqqwW633&#10;n0rd3vRPjyAi9vHPDBd8RoeCmQ7+SCaIhvV4mqTsVZDez0BcHL+bA0/pJAVZ5PJ/ieI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2PCbA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46.95pt" to="54.2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yLiA1+AAAAAKAQAADwAAAGRycy9kb3ducmV2&#10;LnhtbEyPzU7DMBCE70i8g7VI3KhTyk8S4lRQqRUXJGhRz268xIF4HcVuG/L0bLnAbWd3NPtNMR9c&#10;Kw7Yh8aTgukkAYFUedNQreB9s7xKQYSoyejWEyr4xgDz8vys0LnxR3rDwzrWgkMo5FqBjbHLpQyV&#10;RafDxHdIfPvwvdORZV9L0+sjh7tWXifJnXS6If5gdYcLi9XXeu8UjCZdvD7b1fjytL0fb+uwWa62&#10;n0pdXgyPDyAiDvHPDCd8RoeSmXZ+TyaIlnWS3rBVQTbLQJwMv4sdD9lsCrIs5P8K5Q8A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yLiA1+AAAAAKAQAADwAAAAAAAAAAAAAAAAASBAAA&#10;ZHJzL2Rvd25yZXYueG1sUEsFBgAAAAAEAAQA8wAAAB8FAAAAAA==&#10;" strokecolor="#4a7ebb"/>
        </w:pic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59264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58240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>7,10</w:t>
      </w:r>
      <w:r>
        <w:rPr>
          <w:rFonts w:cs="Calibri"/>
          <w:sz w:val="24"/>
          <w:szCs w:val="24"/>
        </w:rPr>
        <w:tab/>
        <w:t>5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3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2,4,3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9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        7,8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5</w:t>
      </w:r>
    </w:p>
    <w:p w:rsidR="00604AF1" w:rsidRDefault="00604AF1" w:rsidP="00606EEC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p w:rsidR="00604AF1" w:rsidRDefault="00604AF1" w:rsidP="00606EEC">
      <w:pPr>
        <w:spacing w:after="0"/>
        <w:rPr>
          <w:rFonts w:cs="Calibri"/>
          <w:sz w:val="24"/>
          <w:szCs w:val="24"/>
        </w:rPr>
        <w:sectPr w:rsidR="00604AF1">
          <w:pgSz w:w="16838" w:h="11906" w:orient="landscape"/>
          <w:pgMar w:top="1418" w:right="1418" w:bottom="1418" w:left="1418" w:header="709" w:footer="709" w:gutter="0"/>
          <w:cols w:space="708"/>
        </w:sectPr>
      </w:pPr>
    </w:p>
    <w:p w:rsidR="00604AF1" w:rsidRDefault="00604AF1" w:rsidP="00606EEC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Program długoterminowy:</w:t>
      </w:r>
    </w:p>
    <w:p w:rsidR="00604AF1" w:rsidRDefault="00604AF1" w:rsidP="00606EEC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604AF1" w:rsidTr="008C3382">
        <w:tc>
          <w:tcPr>
            <w:tcW w:w="7368" w:type="dxa"/>
            <w:gridSpan w:val="4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604AF1" w:rsidTr="008C3382">
        <w:tc>
          <w:tcPr>
            <w:tcW w:w="1842" w:type="dxa"/>
            <w:vMerge w:val="restart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604AF1" w:rsidTr="008C3382"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604AF1" w:rsidRPr="008C3382" w:rsidRDefault="00604AF1" w:rsidP="008C3382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9210" w:type="dxa"/>
            <w:gridSpan w:val="5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604AF1" w:rsidTr="008C3382"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Zachowanie dziedzictwa kulturowego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Istniejące zabytki: kościół</w:t>
            </w:r>
            <w:r>
              <w:rPr>
                <w:rFonts w:cs="Calibri"/>
                <w:sz w:val="20"/>
                <w:szCs w:val="20"/>
              </w:rPr>
              <w:t xml:space="preserve"> filialny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Praca społeczna mieszkańców</w:t>
            </w: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 xml:space="preserve"> </w:t>
            </w: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Archiwa domowe mieszkańców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Zaangażowanie mieszkańców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Założenie Koła Gospodyń Wiejskich</w:t>
            </w: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9210" w:type="dxa"/>
            <w:gridSpan w:val="5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604AF1" w:rsidTr="008C3382"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Plac zabaw przy świetlicy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Boisko wielofunkcyjne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Atrakcyjne tereny wypoczynkowe i rekreacyjne przy zbiorniku Topola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Braki w oświetleniu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 xml:space="preserve">Brak </w:t>
            </w:r>
            <w:r>
              <w:rPr>
                <w:rFonts w:cs="Calibri"/>
                <w:sz w:val="20"/>
                <w:szCs w:val="20"/>
              </w:rPr>
              <w:t xml:space="preserve">zagospodarowania miejsca do rekreacji mieszkańców 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Degradacja środowiska naturalnego</w:t>
            </w: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Uzupełnienie oświetlenia ulicznego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Budowa chodników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Budowa kanalizacji</w:t>
            </w:r>
            <w:r>
              <w:rPr>
                <w:rFonts w:cs="Calibri"/>
                <w:sz w:val="20"/>
                <w:szCs w:val="20"/>
              </w:rPr>
              <w:t xml:space="preserve"> sanitarnych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Doposażenie placu zabaw</w:t>
            </w:r>
          </w:p>
        </w:tc>
      </w:tr>
      <w:tr w:rsidR="00604AF1" w:rsidTr="008C3382">
        <w:tc>
          <w:tcPr>
            <w:tcW w:w="9210" w:type="dxa"/>
            <w:gridSpan w:val="5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604AF1" w:rsidTr="008C3382"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Stworzenie kółek zainteresowań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Plac zabaw</w:t>
            </w:r>
            <w:r>
              <w:rPr>
                <w:rFonts w:cs="Calibri"/>
                <w:sz w:val="20"/>
                <w:szCs w:val="20"/>
              </w:rPr>
              <w:t xml:space="preserve"> przy świetlicy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Boisko wielofunkcyjne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Dostęp mieszkańców do szybkiego Internetu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604AF1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Brak siłowni zewnętrznej 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Brak środków komunikacji publicznej</w:t>
            </w:r>
          </w:p>
        </w:tc>
        <w:tc>
          <w:tcPr>
            <w:tcW w:w="1842" w:type="dxa"/>
          </w:tcPr>
          <w:p w:rsidR="00604AF1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festynów integracyjnych.</w:t>
            </w:r>
          </w:p>
          <w:p w:rsidR="00604AF1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Założenie strony internetowej sołectwa</w:t>
            </w:r>
          </w:p>
          <w:p w:rsidR="00604AF1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604AF1" w:rsidTr="008C3382">
        <w:tc>
          <w:tcPr>
            <w:tcW w:w="9210" w:type="dxa"/>
            <w:gridSpan w:val="5"/>
          </w:tcPr>
          <w:p w:rsidR="00604AF1" w:rsidRPr="008C3382" w:rsidRDefault="00604AF1" w:rsidP="008C3382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8C3382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604AF1" w:rsidTr="008C3382"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Rozwój małej przedsiębiorczości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Tereny pod rozbudowę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Drogi polne i transportu rolnego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Postawy przedsiębiorcze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Bliskie sąsiedztwo kopalni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Dobra sieć dróg powiatowych i gminnych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Kryzys gospodarczy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8C3382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604AF1" w:rsidRPr="008C3382" w:rsidRDefault="00604AF1" w:rsidP="00AE124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604AF1" w:rsidRDefault="00604AF1" w:rsidP="00606EEC">
      <w:pPr>
        <w:spacing w:after="0"/>
        <w:rPr>
          <w:rFonts w:cs="Calibri"/>
          <w:sz w:val="24"/>
          <w:szCs w:val="24"/>
        </w:rPr>
        <w:sectPr w:rsidR="00604AF1">
          <w:pgSz w:w="11906" w:h="16838"/>
          <w:pgMar w:top="1418" w:right="1418" w:bottom="1418" w:left="1418" w:header="709" w:footer="709" w:gutter="0"/>
          <w:cols w:space="708"/>
        </w:sectPr>
      </w:pPr>
    </w:p>
    <w:p w:rsidR="00604AF1" w:rsidRDefault="00604AF1" w:rsidP="00606EEC">
      <w:pPr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Program krótkoterminowy: </w:t>
      </w:r>
    </w:p>
    <w:p w:rsidR="00604AF1" w:rsidRDefault="00604AF1" w:rsidP="00606EEC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72"/>
        <w:gridCol w:w="1551"/>
        <w:gridCol w:w="1363"/>
        <w:gridCol w:w="1682"/>
        <w:gridCol w:w="1294"/>
        <w:gridCol w:w="1199"/>
        <w:gridCol w:w="1243"/>
      </w:tblGrid>
      <w:tr w:rsidR="00604AF1" w:rsidTr="008C3382">
        <w:tc>
          <w:tcPr>
            <w:tcW w:w="1593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604AF1" w:rsidTr="008C3382"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8C3382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Imprezy wiejskie</w:t>
            </w: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Organizacja Dnia Dziecka</w:t>
            </w:r>
          </w:p>
        </w:tc>
        <w:tc>
          <w:tcPr>
            <w:tcW w:w="1669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 xml:space="preserve">Odpowiednio zagospodarowane miejsce aktywności </w:t>
            </w: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Budowa siłowni zewnętrznej oraz strefy rekreacyjnej z miejscem na ognisko</w:t>
            </w:r>
          </w:p>
        </w:tc>
        <w:tc>
          <w:tcPr>
            <w:tcW w:w="1669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Różnice zdań</w:t>
            </w: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Spotkania integracyjne poświęcone wymianie poglądów i pomysłów</w:t>
            </w:r>
          </w:p>
        </w:tc>
        <w:tc>
          <w:tcPr>
            <w:tcW w:w="1669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IV</w:t>
            </w: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Poprawa komunikacji publicznej</w:t>
            </w: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Wdrożenie sieci połączeń komunikacyjnej z Kamieńcem Ząbkowickim</w:t>
            </w:r>
          </w:p>
        </w:tc>
        <w:tc>
          <w:tcPr>
            <w:tcW w:w="1669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8C3382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Poprawa estetyki wsi</w:t>
            </w: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Promocja wsi</w:t>
            </w: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 xml:space="preserve">Założenie strony internetowej sołectwa </w:t>
            </w:r>
            <w:r>
              <w:rPr>
                <w:rFonts w:cs="Calibri"/>
                <w:sz w:val="18"/>
                <w:szCs w:val="18"/>
              </w:rPr>
              <w:t>Pomianów Górny</w:t>
            </w:r>
          </w:p>
        </w:tc>
        <w:tc>
          <w:tcPr>
            <w:tcW w:w="1669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TAK</w:t>
            </w: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TAK</w:t>
            </w: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8C3382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</w:tcPr>
          <w:p w:rsidR="00604AF1" w:rsidRPr="008C3382" w:rsidRDefault="00604AF1" w:rsidP="00EF297F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604AF1" w:rsidTr="008C3382">
        <w:tc>
          <w:tcPr>
            <w:tcW w:w="1593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</w:tcPr>
          <w:p w:rsidR="00604AF1" w:rsidRPr="008C3382" w:rsidRDefault="00604AF1" w:rsidP="008C3382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604AF1" w:rsidRDefault="00604AF1" w:rsidP="00606EEC">
      <w:pPr>
        <w:spacing w:after="0"/>
        <w:rPr>
          <w:rFonts w:cs="Calibri"/>
          <w:b/>
          <w:sz w:val="28"/>
          <w:szCs w:val="28"/>
        </w:rPr>
        <w:sectPr w:rsidR="00604AF1">
          <w:pgSz w:w="11906" w:h="16838"/>
          <w:pgMar w:top="1418" w:right="1418" w:bottom="1418" w:left="1418" w:header="709" w:footer="709" w:gutter="0"/>
          <w:cols w:space="708"/>
        </w:sectPr>
      </w:pPr>
    </w:p>
    <w:p w:rsidR="00604AF1" w:rsidRDefault="00604AF1" w:rsidP="00606EE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604AF1" w:rsidRDefault="00604AF1" w:rsidP="00522E65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  <w:r w:rsidRPr="0019490E">
        <w:rPr>
          <w:rFonts w:ascii="ArialMT" w:eastAsia="ArialMT" w:cs="ArialMT"/>
          <w:noProof/>
          <w:sz w:val="24"/>
          <w:szCs w:val="24"/>
          <w:lang w:eastAsia="pl-PL"/>
        </w:rPr>
        <w:pict>
          <v:shape id="Obraz 29" o:spid="_x0000_i1027" type="#_x0000_t75" style="width:247.2pt;height:358.2pt;rotation:90;visibility:visible">
            <v:imagedata r:id="rId11" o:title=""/>
          </v:shape>
        </w:pict>
      </w:r>
    </w:p>
    <w:p w:rsidR="00604AF1" w:rsidRDefault="00604AF1" w:rsidP="00522E65">
      <w:pPr>
        <w:autoSpaceDE w:val="0"/>
        <w:autoSpaceDN w:val="0"/>
        <w:adjustRightInd w:val="0"/>
        <w:spacing w:after="0" w:line="240" w:lineRule="auto"/>
        <w:jc w:val="center"/>
        <w:rPr>
          <w:rFonts w:ascii="ArialMT" w:eastAsia="ArialMT" w:cs="ArialMT"/>
          <w:sz w:val="24"/>
          <w:szCs w:val="24"/>
        </w:rPr>
      </w:pPr>
    </w:p>
    <w:p w:rsidR="00604AF1" w:rsidRDefault="00604AF1" w:rsidP="00522E65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  <w:r w:rsidRPr="00522E65">
        <w:rPr>
          <w:rFonts w:cs="Calibri"/>
          <w:sz w:val="28"/>
          <w:szCs w:val="28"/>
        </w:rPr>
        <w:t>Zespół rzymskokatolickiego kościoła filialnego pw. św. Barbary</w:t>
      </w:r>
    </w:p>
    <w:p w:rsidR="00604AF1" w:rsidRDefault="00604AF1" w:rsidP="00522E65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8"/>
          <w:szCs w:val="28"/>
        </w:rPr>
      </w:pPr>
    </w:p>
    <w:p w:rsidR="00604AF1" w:rsidRPr="00522E65" w:rsidRDefault="00604AF1" w:rsidP="00522E65">
      <w:pPr>
        <w:autoSpaceDE w:val="0"/>
        <w:autoSpaceDN w:val="0"/>
        <w:adjustRightInd w:val="0"/>
        <w:spacing w:after="0" w:line="240" w:lineRule="auto"/>
        <w:rPr>
          <w:rFonts w:cs="Calibri"/>
          <w:sz w:val="28"/>
          <w:szCs w:val="28"/>
        </w:rPr>
      </w:pPr>
    </w:p>
    <w:p w:rsidR="00604AF1" w:rsidRDefault="00604AF1" w:rsidP="00606EEC">
      <w:pPr>
        <w:autoSpaceDE w:val="0"/>
        <w:autoSpaceDN w:val="0"/>
        <w:adjustRightInd w:val="0"/>
        <w:spacing w:after="0" w:line="240" w:lineRule="auto"/>
        <w:jc w:val="both"/>
        <w:rPr>
          <w:rFonts w:ascii="ArialMT" w:eastAsia="ArialMT" w:cs="ArialMT"/>
          <w:sz w:val="24"/>
          <w:szCs w:val="24"/>
        </w:rPr>
      </w:pPr>
    </w:p>
    <w:p w:rsidR="00604AF1" w:rsidRDefault="00604AF1" w:rsidP="00522E65">
      <w:pPr>
        <w:jc w:val="center"/>
      </w:pPr>
      <w:r>
        <w:rPr>
          <w:noProof/>
          <w:lang w:eastAsia="pl-PL"/>
        </w:rPr>
        <w:pict>
          <v:shape id="Obraz 30" o:spid="_x0000_i1028" type="#_x0000_t75" style="width:364.8pt;height:245.4pt;visibility:visible">
            <v:imagedata r:id="rId12" o:title=""/>
          </v:shape>
        </w:pict>
      </w:r>
    </w:p>
    <w:p w:rsidR="00604AF1" w:rsidRPr="00522E65" w:rsidRDefault="00604AF1" w:rsidP="00522E65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522E65">
        <w:rPr>
          <w:rFonts w:ascii="Calibri" w:hAnsi="Calibri" w:cs="Calibri"/>
          <w:sz w:val="28"/>
          <w:szCs w:val="28"/>
        </w:rPr>
        <w:t xml:space="preserve">Cmentarz przy rzymskokatolickim kościele filialnym pw. św. Barbary </w:t>
      </w:r>
    </w:p>
    <w:p w:rsidR="00604AF1" w:rsidRDefault="00604AF1" w:rsidP="00BA434E">
      <w:pPr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XVI w.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 w:rsidRPr="0019490E">
        <w:rPr>
          <w:rFonts w:cs="Calibri"/>
          <w:noProof/>
          <w:sz w:val="28"/>
          <w:szCs w:val="28"/>
          <w:lang w:eastAsia="pl-PL"/>
        </w:rPr>
        <w:pict>
          <v:shape id="Obraz 31" o:spid="_x0000_i1029" type="#_x0000_t75" style="width:373.8pt;height:258pt;visibility:visible">
            <v:imagedata r:id="rId13" o:title=""/>
          </v:shape>
        </w:pict>
      </w:r>
    </w:p>
    <w:p w:rsidR="00604AF1" w:rsidRPr="00586D25" w:rsidRDefault="00604AF1" w:rsidP="00522E65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586D25">
        <w:rPr>
          <w:rFonts w:ascii="Calibri" w:hAnsi="Calibri" w:cs="Calibri"/>
          <w:sz w:val="28"/>
          <w:szCs w:val="28"/>
        </w:rPr>
        <w:t>Brama I (wsch</w:t>
      </w:r>
      <w:r>
        <w:rPr>
          <w:rFonts w:ascii="Calibri" w:hAnsi="Calibri" w:cs="Calibri"/>
          <w:sz w:val="28"/>
          <w:szCs w:val="28"/>
        </w:rPr>
        <w:t>odnia</w:t>
      </w:r>
      <w:r w:rsidRPr="00586D25">
        <w:rPr>
          <w:rFonts w:ascii="Calibri" w:hAnsi="Calibri" w:cs="Calibri"/>
          <w:sz w:val="28"/>
          <w:szCs w:val="28"/>
        </w:rPr>
        <w:t xml:space="preserve">) w murze cmentarza przy rzymskokatolickim kościele filialnym pw. św. Barbary 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 w:rsidRPr="0019490E">
        <w:rPr>
          <w:rFonts w:cs="Calibri"/>
          <w:noProof/>
          <w:sz w:val="28"/>
          <w:szCs w:val="28"/>
          <w:lang w:eastAsia="pl-PL"/>
        </w:rPr>
        <w:pict>
          <v:shape id="Obraz 32" o:spid="_x0000_i1030" type="#_x0000_t75" style="width:373.8pt;height:258pt;visibility:visible">
            <v:imagedata r:id="rId14" o:title=""/>
          </v:shape>
        </w:pict>
      </w:r>
    </w:p>
    <w:p w:rsidR="00604AF1" w:rsidRPr="00586D25" w:rsidRDefault="00604AF1" w:rsidP="00586D25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586D25">
        <w:rPr>
          <w:rFonts w:ascii="Calibri" w:hAnsi="Calibri" w:cs="Calibri"/>
          <w:sz w:val="28"/>
          <w:szCs w:val="28"/>
        </w:rPr>
        <w:t xml:space="preserve">Brama II (zachodnia) w murze cmentarza przy rzymskokatolickim kościele filialnym pw. św. Barbary 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 w:rsidRPr="0019490E">
        <w:rPr>
          <w:rFonts w:cs="Calibri"/>
          <w:noProof/>
          <w:sz w:val="28"/>
          <w:szCs w:val="28"/>
          <w:lang w:eastAsia="pl-PL"/>
        </w:rPr>
        <w:pict>
          <v:shape id="Obraz 33" o:spid="_x0000_i1031" type="#_x0000_t75" style="width:364.8pt;height:251.4pt;visibility:visible">
            <v:imagedata r:id="rId15" o:title=""/>
          </v:shape>
        </w:pic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Dwór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 w:rsidRPr="0019490E">
        <w:rPr>
          <w:rFonts w:cs="Calibri"/>
          <w:noProof/>
          <w:sz w:val="28"/>
          <w:szCs w:val="28"/>
          <w:lang w:eastAsia="pl-PL"/>
        </w:rPr>
        <w:pict>
          <v:shape id="Obraz 34" o:spid="_x0000_i1032" type="#_x0000_t75" style="width:247.8pt;height:375pt;rotation:90;visibility:visible">
            <v:imagedata r:id="rId16" o:title=""/>
          </v:shape>
        </w:pict>
      </w:r>
    </w:p>
    <w:p w:rsidR="00604AF1" w:rsidRPr="00586D25" w:rsidRDefault="00604AF1" w:rsidP="00586D25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586D25">
        <w:rPr>
          <w:rFonts w:ascii="Calibri" w:hAnsi="Calibri" w:cs="Calibri"/>
          <w:sz w:val="28"/>
          <w:szCs w:val="28"/>
        </w:rPr>
        <w:t xml:space="preserve">Zespół dworski 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  <w:r w:rsidRPr="0019490E">
        <w:rPr>
          <w:rFonts w:cs="Calibri"/>
          <w:noProof/>
          <w:sz w:val="28"/>
          <w:szCs w:val="28"/>
          <w:lang w:eastAsia="pl-PL"/>
        </w:rPr>
        <w:pict>
          <v:shape id="Obraz 35" o:spid="_x0000_i1033" type="#_x0000_t75" style="width:373.8pt;height:258pt;visibility:visible">
            <v:imagedata r:id="rId17" o:title=""/>
          </v:shape>
        </w:pict>
      </w:r>
    </w:p>
    <w:p w:rsidR="00604AF1" w:rsidRPr="00586D25" w:rsidRDefault="00604AF1" w:rsidP="00031725">
      <w:pPr>
        <w:pStyle w:val="Default"/>
        <w:jc w:val="center"/>
        <w:rPr>
          <w:rFonts w:ascii="Calibri" w:hAnsi="Calibri" w:cs="Calibri"/>
          <w:sz w:val="28"/>
          <w:szCs w:val="28"/>
        </w:rPr>
      </w:pPr>
      <w:r w:rsidRPr="00586D25">
        <w:rPr>
          <w:rFonts w:ascii="Calibri" w:hAnsi="Calibri" w:cs="Calibri"/>
          <w:sz w:val="28"/>
          <w:szCs w:val="28"/>
        </w:rPr>
        <w:t>Dom dróżnika</w:t>
      </w:r>
      <w:r>
        <w:rPr>
          <w:rFonts w:ascii="Calibri" w:hAnsi="Calibri" w:cs="Calibri"/>
          <w:sz w:val="28"/>
          <w:szCs w:val="28"/>
        </w:rPr>
        <w:t xml:space="preserve"> przy linii kolejowej Katowice </w:t>
      </w:r>
      <w:r w:rsidRPr="00586D25">
        <w:rPr>
          <w:rFonts w:ascii="Calibri" w:hAnsi="Calibri" w:cs="Calibri"/>
          <w:sz w:val="28"/>
          <w:szCs w:val="28"/>
        </w:rPr>
        <w:t xml:space="preserve">– Legnica  </w:t>
      </w:r>
    </w:p>
    <w:p w:rsidR="00604AF1" w:rsidRDefault="00604AF1" w:rsidP="00522E65">
      <w:pPr>
        <w:jc w:val="center"/>
        <w:rPr>
          <w:rFonts w:cs="Calibri"/>
          <w:sz w:val="28"/>
          <w:szCs w:val="28"/>
        </w:rPr>
      </w:pPr>
    </w:p>
    <w:p w:rsidR="00604AF1" w:rsidRPr="00522E65" w:rsidRDefault="00604AF1" w:rsidP="00522E65">
      <w:pPr>
        <w:jc w:val="center"/>
        <w:rPr>
          <w:rFonts w:cs="Calibri"/>
          <w:sz w:val="28"/>
          <w:szCs w:val="28"/>
        </w:rPr>
      </w:pPr>
    </w:p>
    <w:sectPr w:rsidR="00604AF1" w:rsidRPr="00522E65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4AF1" w:rsidRDefault="00604AF1" w:rsidP="009B0DD0">
      <w:pPr>
        <w:spacing w:after="0" w:line="240" w:lineRule="auto"/>
      </w:pPr>
      <w:r>
        <w:separator/>
      </w:r>
    </w:p>
  </w:endnote>
  <w:endnote w:type="continuationSeparator" w:id="0">
    <w:p w:rsidR="00604AF1" w:rsidRDefault="00604AF1" w:rsidP="009B0D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04AF1" w:rsidRDefault="00604AF1">
    <w:pPr>
      <w:pStyle w:val="Footer"/>
      <w:jc w:val="right"/>
    </w:pPr>
    <w:fldSimple w:instr="PAGE   \* MERGEFORMAT">
      <w:r>
        <w:rPr>
          <w:noProof/>
        </w:rPr>
        <w:t>2</w:t>
      </w:r>
    </w:fldSimple>
  </w:p>
  <w:p w:rsidR="00604AF1" w:rsidRDefault="00604AF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4AF1" w:rsidRDefault="00604AF1" w:rsidP="009B0DD0">
      <w:pPr>
        <w:spacing w:after="0" w:line="240" w:lineRule="auto"/>
      </w:pPr>
      <w:r>
        <w:separator/>
      </w:r>
    </w:p>
  </w:footnote>
  <w:footnote w:type="continuationSeparator" w:id="0">
    <w:p w:rsidR="00604AF1" w:rsidRDefault="00604AF1" w:rsidP="009B0D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8B42FD2"/>
    <w:multiLevelType w:val="hybridMultilevel"/>
    <w:tmpl w:val="F3CA2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6EEC"/>
    <w:rsid w:val="00031725"/>
    <w:rsid w:val="0009161C"/>
    <w:rsid w:val="000E05FA"/>
    <w:rsid w:val="001841C4"/>
    <w:rsid w:val="0019490E"/>
    <w:rsid w:val="002346D9"/>
    <w:rsid w:val="002B54B5"/>
    <w:rsid w:val="002C365B"/>
    <w:rsid w:val="002D477D"/>
    <w:rsid w:val="00522E65"/>
    <w:rsid w:val="0058681C"/>
    <w:rsid w:val="00586D25"/>
    <w:rsid w:val="00604AF1"/>
    <w:rsid w:val="00606EEC"/>
    <w:rsid w:val="0066546D"/>
    <w:rsid w:val="00744670"/>
    <w:rsid w:val="00760B85"/>
    <w:rsid w:val="008C3382"/>
    <w:rsid w:val="009614CF"/>
    <w:rsid w:val="009A40F2"/>
    <w:rsid w:val="009B0DD0"/>
    <w:rsid w:val="00A405D8"/>
    <w:rsid w:val="00A705C0"/>
    <w:rsid w:val="00AE124A"/>
    <w:rsid w:val="00B43175"/>
    <w:rsid w:val="00BA434E"/>
    <w:rsid w:val="00BE7A54"/>
    <w:rsid w:val="00C911D3"/>
    <w:rsid w:val="00D71BF3"/>
    <w:rsid w:val="00DA5367"/>
    <w:rsid w:val="00E80096"/>
    <w:rsid w:val="00EF297F"/>
    <w:rsid w:val="00FD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6EE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rsid w:val="00606EEC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606EEC"/>
    <w:pPr>
      <w:ind w:left="720"/>
      <w:contextualSpacing/>
    </w:pPr>
  </w:style>
  <w:style w:type="character" w:customStyle="1" w:styleId="CharacterStyle1">
    <w:name w:val="Character Style 1"/>
    <w:uiPriority w:val="99"/>
    <w:rsid w:val="00606EEC"/>
    <w:rPr>
      <w:rFonts w:ascii="Verdana" w:hAnsi="Verdana"/>
      <w:sz w:val="14"/>
    </w:rPr>
  </w:style>
  <w:style w:type="table" w:styleId="TableGrid">
    <w:name w:val="Table Grid"/>
    <w:basedOn w:val="TableNormal"/>
    <w:uiPriority w:val="99"/>
    <w:rsid w:val="00606EE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606EEC"/>
    <w:pPr>
      <w:spacing w:after="0" w:line="240" w:lineRule="auto"/>
    </w:pPr>
    <w:rPr>
      <w:rFonts w:ascii="Tahoma" w:eastAsia="Times New Roman" w:hAnsi="Tahoma"/>
      <w:sz w:val="16"/>
      <w:szCs w:val="16"/>
      <w:lang w:eastAsia="pl-P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06EEC"/>
    <w:rPr>
      <w:rFonts w:ascii="Tahoma" w:hAnsi="Tahoma"/>
      <w:sz w:val="16"/>
    </w:rPr>
  </w:style>
  <w:style w:type="paragraph" w:customStyle="1" w:styleId="Default">
    <w:name w:val="Default"/>
    <w:uiPriority w:val="99"/>
    <w:rsid w:val="00522E6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Header">
    <w:name w:val="header"/>
    <w:basedOn w:val="Normal"/>
    <w:link w:val="HeaderChar"/>
    <w:uiPriority w:val="99"/>
    <w:rsid w:val="009B0DD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9B0DD0"/>
    <w:rPr>
      <w:lang w:eastAsia="en-US"/>
    </w:rPr>
  </w:style>
  <w:style w:type="paragraph" w:styleId="Footer">
    <w:name w:val="footer"/>
    <w:basedOn w:val="Normal"/>
    <w:link w:val="FooterChar"/>
    <w:uiPriority w:val="99"/>
    <w:rsid w:val="009B0DD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9B0DD0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7415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5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155</TotalTime>
  <Pages>19</Pages>
  <Words>2172</Words>
  <Characters>13036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9</cp:revision>
  <cp:lastPrinted>2023-02-16T09:37:00Z</cp:lastPrinted>
  <dcterms:created xsi:type="dcterms:W3CDTF">2023-01-26T08:35:00Z</dcterms:created>
  <dcterms:modified xsi:type="dcterms:W3CDTF">2023-02-16T09:38:00Z</dcterms:modified>
</cp:coreProperties>
</file>